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5A" w:rsidRDefault="00CB4701" w:rsidP="00CB4701">
      <w:pPr>
        <w:jc w:val="center"/>
      </w:pPr>
      <w:r>
        <w:t>Soluzioni prima parte [ A ]</w:t>
      </w:r>
    </w:p>
    <w:p w:rsidR="00CB4701" w:rsidRDefault="00CB4701" w:rsidP="00CB4701">
      <w:pPr>
        <w:jc w:val="center"/>
      </w:pPr>
    </w:p>
    <w:p w:rsidR="00CB4701" w:rsidRDefault="00CB4701" w:rsidP="00CB4701">
      <w:pPr>
        <w:pStyle w:val="Paragrafoelenco"/>
        <w:numPr>
          <w:ilvl w:val="0"/>
          <w:numId w:val="1"/>
        </w:numPr>
        <w:jc w:val="both"/>
      </w:pPr>
      <w:r w:rsidRPr="00F27421">
        <w:rPr>
          <w:position w:val="-10"/>
        </w:rPr>
        <w:object w:dxaOrig="243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85pt;height:15.9pt" o:ole="">
            <v:imagedata r:id="rId6" o:title=""/>
          </v:shape>
          <o:OLEObject Type="Embed" ProgID="Equation.3" ShapeID="_x0000_i1025" DrawAspect="Content" ObjectID="_1557858924" r:id="rId7"/>
        </w:object>
      </w:r>
    </w:p>
    <w:p w:rsidR="00CB4701" w:rsidRDefault="00BB728B" w:rsidP="00CB4701">
      <w:pPr>
        <w:pStyle w:val="Paragrafoelenco"/>
        <w:numPr>
          <w:ilvl w:val="0"/>
          <w:numId w:val="1"/>
        </w:numPr>
        <w:jc w:val="both"/>
      </w:pPr>
      <w:r w:rsidRPr="00F27421">
        <w:rPr>
          <w:position w:val="-28"/>
        </w:rPr>
        <w:object w:dxaOrig="1900" w:dyaOrig="680">
          <v:shape id="_x0000_i1030" type="#_x0000_t75" style="width:94.85pt;height:33.9pt" o:ole="">
            <v:imagedata r:id="rId8" o:title=""/>
          </v:shape>
          <o:OLEObject Type="Embed" ProgID="Equation.3" ShapeID="_x0000_i1030" DrawAspect="Content" ObjectID="_1557858925" r:id="rId9"/>
        </w:object>
      </w:r>
    </w:p>
    <w:p w:rsidR="00CB4701" w:rsidRDefault="00CB4701" w:rsidP="00CB4701">
      <w:pPr>
        <w:pStyle w:val="Paragrafoelenco"/>
        <w:numPr>
          <w:ilvl w:val="0"/>
          <w:numId w:val="1"/>
        </w:numPr>
        <w:jc w:val="both"/>
      </w:pPr>
      <w:r>
        <w:t xml:space="preserve">Sia </w:t>
      </w:r>
      <w:r w:rsidRPr="00F27421">
        <w:rPr>
          <w:position w:val="-32"/>
        </w:rPr>
        <w:object w:dxaOrig="1380" w:dyaOrig="760">
          <v:shape id="_x0000_i1026" type="#_x0000_t75" style="width:69.25pt;height:38.1pt" o:ole="">
            <v:imagedata r:id="rId10" o:title=""/>
          </v:shape>
          <o:OLEObject Type="Embed" ProgID="Equation.3" ShapeID="_x0000_i1026" DrawAspect="Content" ObjectID="_1557858926" r:id="rId11"/>
        </w:object>
      </w:r>
      <w:r>
        <w:t>.  Se L &lt; 1 , la serie converge (assolutamente); se L &gt; 1 . la serie non converge (diverge o è indeterminata) ; se L = 1 , non si può concludere.</w:t>
      </w:r>
    </w:p>
    <w:p w:rsidR="00CB4701" w:rsidRDefault="00CB4701" w:rsidP="00CB4701">
      <w:pPr>
        <w:pStyle w:val="Paragrafoelenco"/>
        <w:numPr>
          <w:ilvl w:val="0"/>
          <w:numId w:val="1"/>
        </w:numPr>
        <w:jc w:val="both"/>
      </w:pPr>
      <w:r>
        <w:t>e</w:t>
      </w:r>
      <w:r>
        <w:rPr>
          <w:vertAlign w:val="superscript"/>
        </w:rPr>
        <w:t>-x</w:t>
      </w:r>
      <w:r>
        <w:t xml:space="preserve"> </w:t>
      </w:r>
      <w:proofErr w:type="spellStart"/>
      <w:r>
        <w:t>cosx</w:t>
      </w:r>
      <w:proofErr w:type="spellEnd"/>
      <w:r>
        <w:t xml:space="preserve"> , e</w:t>
      </w:r>
      <w:r>
        <w:rPr>
          <w:vertAlign w:val="superscript"/>
        </w:rPr>
        <w:t>-x</w:t>
      </w:r>
      <w:r>
        <w:t xml:space="preserve"> </w:t>
      </w:r>
      <w:proofErr w:type="spellStart"/>
      <w:r>
        <w:t>senx</w:t>
      </w:r>
      <w:proofErr w:type="spellEnd"/>
    </w:p>
    <w:p w:rsidR="00CB4701" w:rsidRDefault="00CB4701" w:rsidP="00CB4701">
      <w:pPr>
        <w:pStyle w:val="Paragrafoelenco"/>
        <w:numPr>
          <w:ilvl w:val="0"/>
          <w:numId w:val="1"/>
        </w:numPr>
        <w:jc w:val="both"/>
      </w:pPr>
      <w:r>
        <w:t>x &gt; -1 / 2.</w:t>
      </w:r>
    </w:p>
    <w:p w:rsidR="00CB4701" w:rsidRDefault="00CB4701" w:rsidP="00CB4701">
      <w:pPr>
        <w:pStyle w:val="Paragrafoelenco"/>
        <w:numPr>
          <w:ilvl w:val="0"/>
          <w:numId w:val="1"/>
        </w:numPr>
        <w:jc w:val="both"/>
      </w:pPr>
      <w:r>
        <w:t>-1 , 4</w:t>
      </w:r>
    </w:p>
    <w:p w:rsidR="00CB4701" w:rsidRDefault="00CB4701" w:rsidP="00CB4701">
      <w:pPr>
        <w:jc w:val="both"/>
      </w:pPr>
    </w:p>
    <w:p w:rsidR="00CB4701" w:rsidRDefault="00CB4701" w:rsidP="00CB4701">
      <w:pPr>
        <w:jc w:val="both"/>
      </w:pPr>
    </w:p>
    <w:p w:rsidR="00CB4701" w:rsidRDefault="00CB4701" w:rsidP="00CB4701">
      <w:pPr>
        <w:jc w:val="center"/>
      </w:pPr>
      <w:r>
        <w:t>Soluzioni prima parte [ B ]</w:t>
      </w:r>
    </w:p>
    <w:p w:rsidR="00CB4701" w:rsidRDefault="00CB4701" w:rsidP="00CB4701">
      <w:pPr>
        <w:jc w:val="center"/>
      </w:pPr>
    </w:p>
    <w:p w:rsidR="00CB4701" w:rsidRDefault="00CB4701" w:rsidP="00CB4701">
      <w:pPr>
        <w:pStyle w:val="Paragrafoelenco"/>
        <w:numPr>
          <w:ilvl w:val="0"/>
          <w:numId w:val="2"/>
        </w:numPr>
        <w:jc w:val="both"/>
      </w:pPr>
      <w:r>
        <w:t>e</w:t>
      </w:r>
      <w:r>
        <w:rPr>
          <w:vertAlign w:val="superscript"/>
        </w:rPr>
        <w:t>-2x</w:t>
      </w:r>
      <w:r>
        <w:t xml:space="preserve"> </w:t>
      </w:r>
      <w:proofErr w:type="spellStart"/>
      <w:r>
        <w:t>cosx</w:t>
      </w:r>
      <w:proofErr w:type="spellEnd"/>
      <w:r>
        <w:t xml:space="preserve"> , e</w:t>
      </w:r>
      <w:r>
        <w:rPr>
          <w:vertAlign w:val="superscript"/>
        </w:rPr>
        <w:t>-2x</w:t>
      </w:r>
      <w:r>
        <w:t xml:space="preserve"> </w:t>
      </w:r>
      <w:proofErr w:type="spellStart"/>
      <w:r>
        <w:t>senx</w:t>
      </w:r>
      <w:proofErr w:type="spellEnd"/>
    </w:p>
    <w:p w:rsidR="00CB4701" w:rsidRDefault="00CB4701" w:rsidP="00CB4701">
      <w:pPr>
        <w:pStyle w:val="Paragrafoelenco"/>
        <w:numPr>
          <w:ilvl w:val="0"/>
          <w:numId w:val="2"/>
        </w:numPr>
        <w:jc w:val="both"/>
      </w:pPr>
      <w:r w:rsidRPr="00F27421">
        <w:rPr>
          <w:position w:val="-28"/>
        </w:rPr>
        <w:object w:dxaOrig="2060" w:dyaOrig="680">
          <v:shape id="_x0000_i1027" type="#_x0000_t75" style="width:103.15pt;height:33.9pt" o:ole="">
            <v:imagedata r:id="rId12" o:title=""/>
          </v:shape>
          <o:OLEObject Type="Embed" ProgID="Equation.3" ShapeID="_x0000_i1027" DrawAspect="Content" ObjectID="_1557858927" r:id="rId13"/>
        </w:object>
      </w:r>
    </w:p>
    <w:p w:rsidR="00CB4701" w:rsidRDefault="00CB4701" w:rsidP="00CB4701">
      <w:pPr>
        <w:pStyle w:val="Paragrafoelenco"/>
        <w:numPr>
          <w:ilvl w:val="0"/>
          <w:numId w:val="2"/>
        </w:numPr>
        <w:jc w:val="both"/>
      </w:pPr>
      <w:r>
        <w:t xml:space="preserve">Sia </w:t>
      </w:r>
      <w:r w:rsidRPr="00CB4701">
        <w:rPr>
          <w:position w:val="-16"/>
        </w:rPr>
        <w:object w:dxaOrig="1560" w:dyaOrig="460">
          <v:shape id="_x0000_i1028" type="#_x0000_t75" style="width:78.25pt;height:22.85pt" o:ole="">
            <v:imagedata r:id="rId14" o:title=""/>
          </v:shape>
          <o:OLEObject Type="Embed" ProgID="Equation.3" ShapeID="_x0000_i1028" DrawAspect="Content" ObjectID="_1557858928" r:id="rId15"/>
        </w:object>
      </w:r>
      <w:r>
        <w:t>.  Se L &lt; 1 , la serie converge (assolutamente); se L &gt; 1 . la serie non converge (diverge o è indeterminata) ; se L = 1 , non si può concludere.</w:t>
      </w:r>
    </w:p>
    <w:p w:rsidR="00CB4701" w:rsidRDefault="00D4062E" w:rsidP="00CB4701">
      <w:pPr>
        <w:pStyle w:val="Paragrafoelenco"/>
        <w:numPr>
          <w:ilvl w:val="0"/>
          <w:numId w:val="2"/>
        </w:numPr>
        <w:jc w:val="both"/>
      </w:pPr>
      <w:r w:rsidRPr="00F27421">
        <w:rPr>
          <w:position w:val="-10"/>
        </w:rPr>
        <w:object w:dxaOrig="2439" w:dyaOrig="320">
          <v:shape id="_x0000_i1029" type="#_x0000_t75" style="width:121.85pt;height:15.9pt" o:ole="">
            <v:imagedata r:id="rId6" o:title=""/>
          </v:shape>
          <o:OLEObject Type="Embed" ProgID="Equation.3" ShapeID="_x0000_i1029" DrawAspect="Content" ObjectID="_1557858929" r:id="rId16"/>
        </w:object>
      </w:r>
      <w:r w:rsidR="00CB4701">
        <w:t>x &gt; 1 / 2</w:t>
      </w:r>
    </w:p>
    <w:p w:rsidR="00CB4701" w:rsidRDefault="00CB4701" w:rsidP="00CB4701">
      <w:pPr>
        <w:pStyle w:val="Paragrafoelenco"/>
        <w:numPr>
          <w:ilvl w:val="0"/>
          <w:numId w:val="2"/>
        </w:numPr>
        <w:jc w:val="both"/>
      </w:pPr>
      <w:r>
        <w:t>-2 , 2.</w:t>
      </w:r>
    </w:p>
    <w:p w:rsidR="00CB4701" w:rsidRDefault="00CB4701" w:rsidP="00CB4701">
      <w:pPr>
        <w:jc w:val="both"/>
      </w:pPr>
    </w:p>
    <w:sectPr w:rsidR="00CB4701" w:rsidSect="004E41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32260"/>
    <w:multiLevelType w:val="hybridMultilevel"/>
    <w:tmpl w:val="50C291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90C0E"/>
    <w:multiLevelType w:val="hybridMultilevel"/>
    <w:tmpl w:val="50C291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CB4701"/>
    <w:rsid w:val="00235536"/>
    <w:rsid w:val="004E415A"/>
    <w:rsid w:val="0063426D"/>
    <w:rsid w:val="00BB728B"/>
    <w:rsid w:val="00CB4701"/>
    <w:rsid w:val="00D4062E"/>
    <w:rsid w:val="00DD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41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4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3AB5D-F7C3-4CA8-8EE0-B75F0DE6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5</cp:revision>
  <dcterms:created xsi:type="dcterms:W3CDTF">2017-05-16T17:54:00Z</dcterms:created>
  <dcterms:modified xsi:type="dcterms:W3CDTF">2017-06-01T19:49:00Z</dcterms:modified>
</cp:coreProperties>
</file>